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2312" w14:textId="77777777" w:rsidR="002769FF" w:rsidRPr="004B26B6" w:rsidRDefault="002769FF">
      <w:pPr>
        <w:spacing w:after="0" w:line="384" w:lineRule="auto"/>
        <w:jc w:val="center"/>
        <w:rPr>
          <w:rFonts w:ascii="굴림체" w:eastAsia="굴림체" w:hAnsi="굴림체" w:cs="바탕"/>
          <w:color w:val="000000"/>
          <w:sz w:val="20"/>
        </w:rPr>
      </w:pPr>
    </w:p>
    <w:p w14:paraId="3B4529D4" w14:textId="77777777" w:rsidR="002769FF" w:rsidRPr="004B26B6" w:rsidRDefault="002769FF">
      <w:pPr>
        <w:spacing w:after="0" w:line="384" w:lineRule="auto"/>
        <w:jc w:val="center"/>
        <w:rPr>
          <w:rFonts w:ascii="굴림체" w:eastAsia="굴림체" w:hAnsi="굴림체" w:cs="굴림"/>
          <w:b/>
          <w:color w:val="000000"/>
          <w:sz w:val="60"/>
        </w:rPr>
      </w:pPr>
    </w:p>
    <w:p w14:paraId="67627E02" w14:textId="77777777" w:rsidR="002769FF" w:rsidRPr="004B26B6" w:rsidRDefault="0081275D">
      <w:pPr>
        <w:spacing w:after="0" w:line="384" w:lineRule="auto"/>
        <w:jc w:val="center"/>
        <w:rPr>
          <w:rFonts w:ascii="굴림체" w:eastAsia="굴림체" w:hAnsi="굴림체" w:cs="바탕"/>
          <w:color w:val="000000"/>
          <w:sz w:val="20"/>
        </w:rPr>
      </w:pPr>
      <w:proofErr w:type="spellStart"/>
      <w:r w:rsidRPr="004B26B6">
        <w:rPr>
          <w:rFonts w:ascii="굴림체" w:eastAsia="굴림체" w:hAnsi="굴림체" w:cs="굴림"/>
          <w:b/>
          <w:color w:val="000000"/>
          <w:sz w:val="90"/>
        </w:rPr>
        <w:t>특</w:t>
      </w:r>
      <w:proofErr w:type="spellEnd"/>
      <w:r w:rsidRPr="004B26B6">
        <w:rPr>
          <w:rFonts w:ascii="굴림체" w:eastAsia="굴림체" w:hAnsi="굴림체" w:cs="굴림"/>
          <w:b/>
          <w:color w:val="000000"/>
          <w:sz w:val="90"/>
        </w:rPr>
        <w:t xml:space="preserve"> 기 시 방 서</w:t>
      </w:r>
    </w:p>
    <w:p w14:paraId="48890451" w14:textId="77777777" w:rsidR="002769FF" w:rsidRPr="004B26B6" w:rsidRDefault="0081275D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  <w:proofErr w:type="gramStart"/>
      <w:r w:rsidRPr="004B26B6">
        <w:rPr>
          <w:rFonts w:ascii="굴림체" w:eastAsia="굴림체" w:hAnsi="굴림체" w:cs="굴림체"/>
          <w:b/>
          <w:color w:val="000000"/>
          <w:sz w:val="36"/>
        </w:rPr>
        <w:t>조경시설물 :</w:t>
      </w:r>
      <w:proofErr w:type="gramEnd"/>
      <w:r w:rsidRPr="004B26B6">
        <w:rPr>
          <w:rFonts w:ascii="굴림체" w:eastAsia="굴림체" w:hAnsi="굴림체" w:cs="굴림체"/>
          <w:b/>
          <w:color w:val="000000"/>
          <w:sz w:val="36"/>
        </w:rPr>
        <w:t xml:space="preserve"> </w:t>
      </w:r>
      <w:proofErr w:type="spellStart"/>
      <w:r w:rsidRPr="004B26B6">
        <w:rPr>
          <w:rFonts w:ascii="굴림체" w:eastAsia="굴림체" w:hAnsi="굴림체" w:cs="굴림체"/>
          <w:b/>
          <w:color w:val="000000"/>
          <w:sz w:val="36"/>
        </w:rPr>
        <w:t>옥외용벤치</w:t>
      </w:r>
      <w:proofErr w:type="spellEnd"/>
    </w:p>
    <w:p w14:paraId="4B777F5A" w14:textId="77777777" w:rsidR="002769FF" w:rsidRPr="004B26B6" w:rsidRDefault="002769FF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</w:p>
    <w:p w14:paraId="425D7710" w14:textId="77777777" w:rsidR="002769FF" w:rsidRPr="004B26B6" w:rsidRDefault="002769FF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</w:p>
    <w:p w14:paraId="2C972230" w14:textId="77777777" w:rsidR="002769FF" w:rsidRPr="004B26B6" w:rsidRDefault="002769FF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5E19D911" w14:textId="77777777" w:rsidR="0081275D" w:rsidRPr="004B26B6" w:rsidRDefault="0081275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3D074340" w14:textId="77777777" w:rsidR="002769FF" w:rsidRPr="004B26B6" w:rsidRDefault="002769FF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36"/>
        </w:rPr>
      </w:pPr>
    </w:p>
    <w:p w14:paraId="0AB9410C" w14:textId="77777777" w:rsidR="002769FF" w:rsidRPr="004B26B6" w:rsidRDefault="002769FF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36"/>
        </w:rPr>
      </w:pPr>
    </w:p>
    <w:p w14:paraId="00012515" w14:textId="77777777" w:rsidR="002769FF" w:rsidRPr="004B26B6" w:rsidRDefault="002769FF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36"/>
        </w:rPr>
      </w:pPr>
    </w:p>
    <w:p w14:paraId="46F84130" w14:textId="77777777" w:rsidR="002769FF" w:rsidRPr="004B26B6" w:rsidRDefault="0081275D">
      <w:pPr>
        <w:spacing w:after="0" w:line="384" w:lineRule="auto"/>
        <w:jc w:val="center"/>
        <w:rPr>
          <w:rFonts w:ascii="굴림체" w:eastAsia="굴림체" w:hAnsi="굴림체"/>
        </w:rPr>
      </w:pPr>
      <w:r w:rsidRPr="004B26B6">
        <w:rPr>
          <w:rFonts w:ascii="굴림체" w:eastAsia="굴림체" w:hAnsi="굴림체"/>
        </w:rPr>
        <w:object w:dxaOrig="5672" w:dyaOrig="2343" w14:anchorId="6E02664B">
          <v:rect id="rectole0000000000" o:spid="_x0000_i1025" style="width:283.5pt;height:117pt" o:ole="" o:preferrelative="t" stroked="f">
            <v:imagedata r:id="rId4" o:title=""/>
          </v:rect>
          <o:OLEObject Type="Embed" ProgID="StaticMetafile" ShapeID="rectole0000000000" DrawAspect="Content" ObjectID="_1822030638" r:id="rId5"/>
        </w:object>
      </w:r>
    </w:p>
    <w:p w14:paraId="194F42D9" w14:textId="77777777" w:rsidR="0081275D" w:rsidRPr="004B26B6" w:rsidRDefault="0081275D">
      <w:pPr>
        <w:spacing w:after="0" w:line="384" w:lineRule="auto"/>
        <w:jc w:val="center"/>
        <w:rPr>
          <w:rFonts w:ascii="굴림체" w:eastAsia="굴림체" w:hAnsi="굴림체" w:cs="맑은 고딕"/>
          <w:sz w:val="20"/>
        </w:rPr>
      </w:pPr>
    </w:p>
    <w:p w14:paraId="3CE9AEDF" w14:textId="77777777" w:rsidR="002769FF" w:rsidRPr="004B26B6" w:rsidRDefault="002769FF">
      <w:pPr>
        <w:spacing w:after="0" w:line="384" w:lineRule="auto"/>
        <w:jc w:val="center"/>
        <w:rPr>
          <w:rFonts w:ascii="굴림체" w:eastAsia="굴림체" w:hAnsi="굴림체" w:cs="맑은 고딕"/>
          <w:sz w:val="20"/>
        </w:rPr>
      </w:pPr>
    </w:p>
    <w:p w14:paraId="5BA0FF63" w14:textId="77777777" w:rsidR="002769FF" w:rsidRPr="004B26B6" w:rsidRDefault="002769FF">
      <w:pPr>
        <w:spacing w:after="0" w:line="384" w:lineRule="auto"/>
        <w:jc w:val="center"/>
        <w:rPr>
          <w:rFonts w:ascii="굴림체" w:eastAsia="굴림체" w:hAnsi="굴림체" w:cs="바탕"/>
          <w:color w:val="000000"/>
          <w:sz w:val="20"/>
        </w:rPr>
      </w:pPr>
    </w:p>
    <w:p w14:paraId="4A7259B2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6"/>
        </w:rPr>
        <w:lastRenderedPageBreak/>
        <w:t>1. 일반사항</w:t>
      </w:r>
    </w:p>
    <w:p w14:paraId="1FE7EE9D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1.1 적용범위</w:t>
      </w:r>
    </w:p>
    <w:p w14:paraId="1FB9B48F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</w:rPr>
        <w:t xml:space="preserve">  </w:t>
      </w:r>
      <w:r w:rsidRPr="004B26B6">
        <w:rPr>
          <w:rFonts w:ascii="굴림체" w:eastAsia="굴림체" w:hAnsi="굴림체" w:cs="바탕체"/>
          <w:color w:val="000000"/>
        </w:rPr>
        <w:t xml:space="preserve">(1) 본 시방서는 조경시설 및 외부 </w:t>
      </w:r>
      <w:proofErr w:type="spellStart"/>
      <w:r w:rsidRPr="004B26B6">
        <w:rPr>
          <w:rFonts w:ascii="굴림체" w:eastAsia="굴림체" w:hAnsi="굴림체" w:cs="바탕체"/>
          <w:color w:val="000000"/>
        </w:rPr>
        <w:t>휴계공간에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설치되는 시설물 공사에 준한다.</w:t>
      </w:r>
    </w:p>
    <w:p w14:paraId="32509C47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4B26B6">
        <w:rPr>
          <w:rFonts w:ascii="굴림체" w:eastAsia="굴림체" w:hAnsi="굴림체" w:cs="바탕체"/>
          <w:b/>
          <w:color w:val="000000"/>
          <w:sz w:val="24"/>
        </w:rPr>
        <w:t>1.2 적용기준</w:t>
      </w:r>
    </w:p>
    <w:p w14:paraId="598830D3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본 시방서의 제품은 시방서 및 설계도면의 의하여 제작하고 명기되지 않은         사항은 한국공업규격(</w:t>
      </w:r>
      <w:proofErr w:type="spellStart"/>
      <w:r w:rsidRPr="004B26B6">
        <w:rPr>
          <w:rFonts w:ascii="굴림체" w:eastAsia="굴림체" w:hAnsi="굴림체" w:cs="바탕체"/>
          <w:color w:val="000000"/>
        </w:rPr>
        <w:t>k.s</w:t>
      </w:r>
      <w:proofErr w:type="spellEnd"/>
      <w:r w:rsidRPr="004B26B6">
        <w:rPr>
          <w:rFonts w:ascii="굴림체" w:eastAsia="굴림체" w:hAnsi="굴림체" w:cs="바탕체"/>
          <w:color w:val="000000"/>
        </w:rPr>
        <w:t>)</w:t>
      </w:r>
      <w:proofErr w:type="spellStart"/>
      <w:r w:rsidRPr="004B26B6">
        <w:rPr>
          <w:rFonts w:ascii="굴림체" w:eastAsia="굴림체" w:hAnsi="굴림체" w:cs="바탕체"/>
          <w:color w:val="000000"/>
        </w:rPr>
        <w:t>에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적합하게 제작하며 그 외의 사항은 발주처와</w:t>
      </w:r>
    </w:p>
    <w:p w14:paraId="58C5F11B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   협의하여 제작한다.</w:t>
      </w:r>
    </w:p>
    <w:p w14:paraId="3CBF8C93" w14:textId="77777777" w:rsidR="002769FF" w:rsidRPr="004B26B6" w:rsidRDefault="002769FF">
      <w:pPr>
        <w:spacing w:after="0" w:line="384" w:lineRule="auto"/>
        <w:rPr>
          <w:rFonts w:ascii="굴림체" w:eastAsia="굴림체" w:hAnsi="굴림체" w:cs="바탕체"/>
          <w:b/>
          <w:color w:val="000000"/>
          <w:sz w:val="24"/>
        </w:rPr>
      </w:pPr>
    </w:p>
    <w:p w14:paraId="1B80AF3B" w14:textId="77777777" w:rsidR="002769FF" w:rsidRPr="004B26B6" w:rsidRDefault="002769FF">
      <w:pPr>
        <w:spacing w:after="0" w:line="384" w:lineRule="auto"/>
        <w:rPr>
          <w:rFonts w:ascii="굴림체" w:eastAsia="굴림체" w:hAnsi="굴림체" w:cs="바탕체"/>
          <w:b/>
          <w:color w:val="000000"/>
          <w:sz w:val="24"/>
        </w:rPr>
      </w:pPr>
    </w:p>
    <w:p w14:paraId="32CF3D61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6"/>
        </w:rPr>
        <w:t>2. 재질</w:t>
      </w:r>
    </w:p>
    <w:p w14:paraId="53728F00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2.1 목재</w:t>
      </w:r>
    </w:p>
    <w:p w14:paraId="6CE4C7E4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목재의 수종은 천연 방부재 계열의 </w:t>
      </w:r>
      <w:proofErr w:type="spellStart"/>
      <w:r w:rsidRPr="004B26B6">
        <w:rPr>
          <w:rFonts w:ascii="굴림체" w:eastAsia="굴림체" w:hAnsi="굴림체" w:cs="바탕체"/>
          <w:color w:val="000000"/>
        </w:rPr>
        <w:t>남양재</w:t>
      </w:r>
      <w:proofErr w:type="spellEnd"/>
      <w:r w:rsidRPr="004B26B6">
        <w:rPr>
          <w:rFonts w:ascii="굴림체" w:eastAsia="굴림체" w:hAnsi="굴림체" w:cs="바탕체"/>
          <w:color w:val="000000"/>
        </w:rPr>
        <w:t>(</w:t>
      </w:r>
      <w:proofErr w:type="spellStart"/>
      <w:r w:rsidRPr="004B26B6">
        <w:rPr>
          <w:rFonts w:ascii="굴림체" w:eastAsia="굴림체" w:hAnsi="굴림체" w:cs="바탕체"/>
          <w:color w:val="000000"/>
        </w:rPr>
        <w:t>하드우드</w:t>
      </w:r>
      <w:proofErr w:type="spellEnd"/>
      <w:r w:rsidRPr="004B26B6">
        <w:rPr>
          <w:rFonts w:ascii="굴림체" w:eastAsia="굴림체" w:hAnsi="굴림체" w:cs="바탕체"/>
          <w:color w:val="000000"/>
        </w:rPr>
        <w:t>)를 사용한다.</w:t>
      </w:r>
    </w:p>
    <w:p w14:paraId="1FD56E51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목재는 갈라짐이나 뒤틀림이 </w:t>
      </w:r>
      <w:proofErr w:type="spellStart"/>
      <w:r w:rsidRPr="004B26B6">
        <w:rPr>
          <w:rFonts w:ascii="굴림체" w:eastAsia="굴림체" w:hAnsi="굴림체" w:cs="바탕체"/>
          <w:color w:val="000000"/>
        </w:rPr>
        <w:t>없어야하며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4B26B6">
        <w:rPr>
          <w:rFonts w:ascii="굴림체" w:eastAsia="굴림체" w:hAnsi="굴림체" w:cs="바탕체"/>
          <w:color w:val="000000"/>
        </w:rPr>
        <w:t>무절품을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사용하여야 한다.</w:t>
      </w:r>
    </w:p>
    <w:p w14:paraId="59F5CFE6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조경재의 품질은 건조와 표면마감에 따라 좌우되므로 자연건조 90일 </w:t>
      </w:r>
      <w:proofErr w:type="gramStart"/>
      <w:r w:rsidRPr="004B26B6">
        <w:rPr>
          <w:rFonts w:ascii="굴림체" w:eastAsia="굴림체" w:hAnsi="굴림체" w:cs="바탕체"/>
          <w:color w:val="000000"/>
        </w:rPr>
        <w:t xml:space="preserve">이상,   </w:t>
      </w:r>
      <w:proofErr w:type="gramEnd"/>
      <w:r w:rsidRPr="004B26B6">
        <w:rPr>
          <w:rFonts w:ascii="굴림체" w:eastAsia="굴림체" w:hAnsi="굴림체" w:cs="바탕체"/>
          <w:color w:val="000000"/>
        </w:rPr>
        <w:t xml:space="preserve">      증기건조 20일후, 대패가공 한다. 이때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함수율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25% 이하로 건조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하여야한다</w:t>
      </w:r>
      <w:proofErr w:type="spellEnd"/>
      <w:r w:rsidRPr="004B26B6">
        <w:rPr>
          <w:rFonts w:ascii="굴림체" w:eastAsia="굴림체" w:hAnsi="굴림체" w:cs="바탕체"/>
          <w:color w:val="000000"/>
        </w:rPr>
        <w:t>.</w:t>
      </w:r>
    </w:p>
    <w:p w14:paraId="4635866B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2.2 철재</w:t>
      </w:r>
    </w:p>
    <w:p w14:paraId="0E7284E0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철재는 갈라짐이나, 흠, 녹, 비틀림 등의 결점이 없는 것이어야 하며,</w:t>
      </w:r>
    </w:p>
    <w:p w14:paraId="5A603C39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    한국산업규격(KSD 3507)과 동등하거나 </w:t>
      </w:r>
      <w:proofErr w:type="spellStart"/>
      <w:r w:rsidRPr="004B26B6">
        <w:rPr>
          <w:rFonts w:ascii="굴림체" w:eastAsia="굴림체" w:hAnsi="굴림체" w:cs="바탕체"/>
          <w:color w:val="000000"/>
        </w:rPr>
        <w:t>그이상의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품질을 가진 것을 사용한다.</w:t>
      </w:r>
    </w:p>
    <w:p w14:paraId="38F32F0C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산화, 부식의 방지를 위해 필히 빈틈없이 </w:t>
      </w:r>
      <w:proofErr w:type="spellStart"/>
      <w:r w:rsidRPr="004B26B6">
        <w:rPr>
          <w:rFonts w:ascii="굴림체" w:eastAsia="굴림체" w:hAnsi="굴림체" w:cs="바탕체"/>
          <w:color w:val="000000"/>
        </w:rPr>
        <w:t>녹막이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도장을 하여야 한다.</w:t>
      </w:r>
    </w:p>
    <w:p w14:paraId="6460BF1E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2.3 석재</w:t>
      </w:r>
    </w:p>
    <w:p w14:paraId="6E90C0FB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</w:t>
      </w:r>
      <w:proofErr w:type="spellStart"/>
      <w:r w:rsidRPr="004B26B6">
        <w:rPr>
          <w:rFonts w:ascii="굴림체" w:eastAsia="굴림체" w:hAnsi="굴림체" w:cs="바탕체"/>
          <w:color w:val="000000"/>
        </w:rPr>
        <w:t>석재는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형상, 치수, 재질, 미관, 마감상태 등이 양호한 것을 </w:t>
      </w:r>
      <w:proofErr w:type="spellStart"/>
      <w:r w:rsidRPr="004B26B6">
        <w:rPr>
          <w:rFonts w:ascii="굴림체" w:eastAsia="굴림체" w:hAnsi="굴림체" w:cs="바탕체"/>
          <w:color w:val="000000"/>
        </w:rPr>
        <w:t>사용햐여야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          한다.</w:t>
      </w:r>
    </w:p>
    <w:p w14:paraId="42484A48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종류 및 산지에 다른 고유의 특성을 지녀야 하며, 부적당한 색깔이나              갈라짐, 깨진 것, 오염된 </w:t>
      </w:r>
      <w:proofErr w:type="spellStart"/>
      <w:r w:rsidRPr="004B26B6">
        <w:rPr>
          <w:rFonts w:ascii="굴림체" w:eastAsia="굴림체" w:hAnsi="굴림체" w:cs="바탕체"/>
          <w:color w:val="000000"/>
        </w:rPr>
        <w:t>것등을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반입해서는 </w:t>
      </w:r>
      <w:proofErr w:type="gramStart"/>
      <w:r w:rsidRPr="004B26B6">
        <w:rPr>
          <w:rFonts w:ascii="굴림체" w:eastAsia="굴림체" w:hAnsi="굴림체" w:cs="바탕체"/>
          <w:color w:val="000000"/>
        </w:rPr>
        <w:t>안된다</w:t>
      </w:r>
      <w:proofErr w:type="gramEnd"/>
      <w:r w:rsidRPr="004B26B6">
        <w:rPr>
          <w:rFonts w:ascii="굴림체" w:eastAsia="굴림체" w:hAnsi="굴림체" w:cs="바탕체"/>
          <w:color w:val="000000"/>
        </w:rPr>
        <w:t xml:space="preserve">. </w:t>
      </w:r>
    </w:p>
    <w:p w14:paraId="6A56719D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구조체에 사용하는 </w:t>
      </w:r>
      <w:proofErr w:type="spellStart"/>
      <w:r w:rsidRPr="004B26B6">
        <w:rPr>
          <w:rFonts w:ascii="굴림체" w:eastAsia="굴림체" w:hAnsi="굴림체" w:cs="바탕체"/>
          <w:color w:val="000000"/>
        </w:rPr>
        <w:t>석재는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압축강도 500kg/㎠ 이상, 흡수율 5% 이하이어야         한다. </w:t>
      </w:r>
    </w:p>
    <w:p w14:paraId="11517C7D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(4) 돌의 색깔, 돌의 </w:t>
      </w:r>
      <w:proofErr w:type="spellStart"/>
      <w:r w:rsidRPr="004B26B6">
        <w:rPr>
          <w:rFonts w:ascii="굴림체" w:eastAsia="굴림체" w:hAnsi="굴림체" w:cs="바탕체"/>
          <w:color w:val="000000"/>
        </w:rPr>
        <w:t>결무늬</w:t>
      </w:r>
      <w:proofErr w:type="spellEnd"/>
      <w:r w:rsidRPr="004B26B6">
        <w:rPr>
          <w:rFonts w:ascii="굴림체" w:eastAsia="굴림체" w:hAnsi="굴림체" w:cs="바탕체"/>
          <w:color w:val="000000"/>
        </w:rPr>
        <w:t>, 가공모양, 다듬질정도 물리적 성질 등이 동일한          것으로 한다.</w:t>
      </w:r>
    </w:p>
    <w:p w14:paraId="7E2182D3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(5) 화강석 특유의 문양을 제외한 눈에 띄는 반점 등은 제거해야 한다. </w:t>
      </w:r>
    </w:p>
    <w:p w14:paraId="66A4DA6D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lastRenderedPageBreak/>
        <w:t xml:space="preserve"> 2.4 알루미늄재</w:t>
      </w:r>
    </w:p>
    <w:p w14:paraId="5D5C7883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AL-CASTING의 규격은 KSD-2334 이며 재질은 AC-4A, AC-7A 생산품 </w:t>
      </w:r>
      <w:proofErr w:type="spellStart"/>
      <w:r w:rsidRPr="004B26B6">
        <w:rPr>
          <w:rFonts w:ascii="굴림체" w:eastAsia="굴림체" w:hAnsi="굴림체" w:cs="바탕체"/>
          <w:color w:val="000000"/>
        </w:rPr>
        <w:t>이어야하나</w:t>
      </w:r>
      <w:proofErr w:type="spellEnd"/>
    </w:p>
    <w:p w14:paraId="3F882F87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    조경, 건축자재는 일반 재질 알루미늄 순도율이 88%이상 품도 가능하다.</w:t>
      </w:r>
    </w:p>
    <w:p w14:paraId="66942422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    </w:t>
      </w:r>
      <w:proofErr w:type="spellStart"/>
      <w:r w:rsidRPr="004B26B6">
        <w:rPr>
          <w:rFonts w:ascii="굴림체" w:eastAsia="굴림체" w:hAnsi="굴림체" w:cs="바탕체"/>
          <w:color w:val="000000"/>
        </w:rPr>
        <w:t>이또한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열처리 후 </w:t>
      </w:r>
      <w:proofErr w:type="spellStart"/>
      <w:proofErr w:type="gramStart"/>
      <w:r w:rsidRPr="004B26B6">
        <w:rPr>
          <w:rFonts w:ascii="굴림체" w:eastAsia="굴림체" w:hAnsi="굴림체" w:cs="바탕체"/>
          <w:color w:val="000000"/>
        </w:rPr>
        <w:t>분체도장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으로</w:t>
      </w:r>
      <w:proofErr w:type="gramEnd"/>
      <w:r w:rsidRPr="004B26B6">
        <w:rPr>
          <w:rFonts w:ascii="굴림체" w:eastAsia="굴림체" w:hAnsi="굴림체" w:cs="바탕체"/>
          <w:color w:val="000000"/>
        </w:rPr>
        <w:t xml:space="preserve"> 마감한다.</w:t>
      </w:r>
    </w:p>
    <w:p w14:paraId="5C3B213D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2.5 기타재료</w:t>
      </w:r>
    </w:p>
    <w:p w14:paraId="637708C9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조립볼트와 보강 재료는 KS 정품으로 조립 설치한다.</w:t>
      </w:r>
    </w:p>
    <w:p w14:paraId="6898E8E0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</w:t>
      </w:r>
      <w:proofErr w:type="spellStart"/>
      <w:r w:rsidRPr="004B26B6">
        <w:rPr>
          <w:rFonts w:ascii="굴림체" w:eastAsia="굴림체" w:hAnsi="굴림체" w:cs="바탕체"/>
          <w:color w:val="000000"/>
        </w:rPr>
        <w:t>부재료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규격은 설계도면을 </w:t>
      </w:r>
      <w:proofErr w:type="spellStart"/>
      <w:r w:rsidRPr="004B26B6">
        <w:rPr>
          <w:rFonts w:ascii="굴림체" w:eastAsia="굴림체" w:hAnsi="굴림체" w:cs="바탕체"/>
          <w:color w:val="000000"/>
        </w:rPr>
        <w:t>기준하며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현장에 따라 상향 </w:t>
      </w:r>
      <w:proofErr w:type="spellStart"/>
      <w:r w:rsidRPr="004B26B6">
        <w:rPr>
          <w:rFonts w:ascii="굴림체" w:eastAsia="굴림체" w:hAnsi="굴림체" w:cs="바탕체"/>
          <w:color w:val="000000"/>
        </w:rPr>
        <w:t>조정할수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있다.</w:t>
      </w:r>
    </w:p>
    <w:p w14:paraId="4D2ABBC1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목재와 금속 결속품은 기온에 따라 수축현상이 있으므로 보완을 한다.</w:t>
      </w:r>
    </w:p>
    <w:p w14:paraId="7B71C7E8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(4) </w:t>
      </w:r>
      <w:proofErr w:type="spellStart"/>
      <w:r w:rsidRPr="004B26B6">
        <w:rPr>
          <w:rFonts w:ascii="굴림체" w:eastAsia="굴림체" w:hAnsi="굴림체" w:cs="바탕체"/>
          <w:color w:val="000000"/>
        </w:rPr>
        <w:t>주ㆍ부재료의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컬러는 전체컬러와 동일하게 처리한다.</w:t>
      </w:r>
    </w:p>
    <w:p w14:paraId="570F0598" w14:textId="77777777" w:rsidR="002769FF" w:rsidRPr="004B26B6" w:rsidRDefault="002769FF">
      <w:pPr>
        <w:spacing w:after="0" w:line="384" w:lineRule="auto"/>
        <w:rPr>
          <w:rFonts w:ascii="굴림체" w:eastAsia="굴림체" w:hAnsi="굴림체" w:cs="바탕체"/>
          <w:b/>
          <w:color w:val="000000"/>
          <w:sz w:val="26"/>
        </w:rPr>
      </w:pPr>
    </w:p>
    <w:p w14:paraId="76566ADD" w14:textId="77777777" w:rsidR="002769FF" w:rsidRPr="004B26B6" w:rsidRDefault="002769FF">
      <w:pPr>
        <w:spacing w:after="0" w:line="384" w:lineRule="auto"/>
        <w:rPr>
          <w:rFonts w:ascii="굴림체" w:eastAsia="굴림체" w:hAnsi="굴림체" w:cs="바탕체"/>
          <w:b/>
          <w:color w:val="000000"/>
          <w:sz w:val="26"/>
        </w:rPr>
      </w:pPr>
    </w:p>
    <w:p w14:paraId="6C4E8789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6"/>
        </w:rPr>
        <w:t>3. 접합 및 조립설치</w:t>
      </w:r>
    </w:p>
    <w:p w14:paraId="1BB2784D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3.1 용접</w:t>
      </w:r>
    </w:p>
    <w:p w14:paraId="28BDDA3F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</w:rPr>
        <w:t xml:space="preserve">  </w:t>
      </w:r>
      <w:r w:rsidRPr="004B26B6">
        <w:rPr>
          <w:rFonts w:ascii="굴림체" w:eastAsia="굴림체" w:hAnsi="굴림체" w:cs="바탕체"/>
          <w:color w:val="000000"/>
        </w:rPr>
        <w:t>(1) 용접은 해당 작업의 시험이나 그 이상의 검정시험에 합격한 용접공에 의해         시행해야 한다.</w:t>
      </w:r>
      <w:r w:rsidRPr="004B26B6">
        <w:rPr>
          <w:rFonts w:ascii="굴림체" w:eastAsia="굴림체" w:hAnsi="굴림체" w:cs="바탕체"/>
          <w:b/>
          <w:color w:val="000000"/>
        </w:rPr>
        <w:t xml:space="preserve"> </w:t>
      </w:r>
      <w:r w:rsidRPr="004B26B6">
        <w:rPr>
          <w:rFonts w:ascii="굴림체" w:eastAsia="굴림체" w:hAnsi="굴림체" w:cs="바탕체"/>
          <w:color w:val="000000"/>
        </w:rPr>
        <w:t>단, 동등한 시험이나 그 이상의 전문지식과 경험을 충분히         갖추고 있다고 감독자가 인정하는 경우에는 이규정을 따르지 않아도 된다.</w:t>
      </w:r>
    </w:p>
    <w:p w14:paraId="166A662D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용접에 의한 </w:t>
      </w:r>
      <w:proofErr w:type="spellStart"/>
      <w:r w:rsidRPr="004B26B6">
        <w:rPr>
          <w:rFonts w:ascii="굴림체" w:eastAsia="굴림체" w:hAnsi="굴림체" w:cs="바탕체"/>
          <w:color w:val="000000"/>
        </w:rPr>
        <w:t>수축량과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찌그러짐 등의 변형을 고려하여 마무리 규격의 형상을        얻을 수 있도록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해야한다</w:t>
      </w:r>
      <w:proofErr w:type="spellEnd"/>
      <w:r w:rsidRPr="004B26B6">
        <w:rPr>
          <w:rFonts w:ascii="굴림체" w:eastAsia="굴림체" w:hAnsi="굴림체" w:cs="바탕체"/>
          <w:color w:val="000000"/>
        </w:rPr>
        <w:t>.</w:t>
      </w:r>
    </w:p>
    <w:p w14:paraId="0ADE842C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철재의 용접은 가스용접, 불활성가스, 아크용접, </w:t>
      </w:r>
      <w:proofErr w:type="spellStart"/>
      <w:r w:rsidRPr="004B26B6">
        <w:rPr>
          <w:rFonts w:ascii="굴림체" w:eastAsia="굴림체" w:hAnsi="굴림체" w:cs="바탕체"/>
          <w:color w:val="000000"/>
        </w:rPr>
        <w:t>알곤가스용접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등의 방법을        사용하고 재료 및 부위별 용접방식의 선택은 설계도면에 따른다.</w:t>
      </w:r>
    </w:p>
    <w:p w14:paraId="15814BD4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(4) 부재의 용접면은 용접전의 페인트, 기름, 녹, 수분, 스케일 등 용접에             지장이 있는 것을 제거하여야 한다.</w:t>
      </w:r>
    </w:p>
    <w:p w14:paraId="1C46AE34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(5) 용접기와 부속기구는 주어진 용접조건에 알맞은 구조 및 기능을 갖고              안전하게 용접할 수 있어야 한다.</w:t>
      </w:r>
    </w:p>
    <w:p w14:paraId="5E95BE7B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(6) 용접봉은 해당 한국산업규격에 합격된 것이어야 하고 실제 사용할 위치와</w:t>
      </w:r>
    </w:p>
    <w:p w14:paraId="31B95A5D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체"/>
          <w:color w:val="000000"/>
        </w:rPr>
      </w:pPr>
      <w:r w:rsidRPr="004B26B6">
        <w:rPr>
          <w:rFonts w:ascii="굴림체" w:eastAsia="굴림체" w:hAnsi="굴림체" w:cs="바탕체"/>
          <w:color w:val="000000"/>
        </w:rPr>
        <w:t xml:space="preserve">     기타 조건에 대하여 제작자가 추천하는 크기와 분류번호를 가진 피복된            용접봉이어야 한다.</w:t>
      </w:r>
    </w:p>
    <w:p w14:paraId="2033940B" w14:textId="77777777" w:rsidR="0081275D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체"/>
          <w:color w:val="000000"/>
        </w:rPr>
      </w:pPr>
    </w:p>
    <w:p w14:paraId="59E11608" w14:textId="77777777" w:rsidR="0081275D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</w:p>
    <w:p w14:paraId="2ECC67EB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  <w:sz w:val="24"/>
        </w:rPr>
        <w:lastRenderedPageBreak/>
        <w:t xml:space="preserve"> </w:t>
      </w: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3.2 </w:t>
      </w:r>
      <w:proofErr w:type="spellStart"/>
      <w:r w:rsidRPr="004B26B6">
        <w:rPr>
          <w:rFonts w:ascii="굴림체" w:eastAsia="굴림체" w:hAnsi="굴림체" w:cs="바탕체"/>
          <w:b/>
          <w:color w:val="000000"/>
          <w:sz w:val="24"/>
        </w:rPr>
        <w:t>볼트접합</w:t>
      </w:r>
      <w:proofErr w:type="spellEnd"/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</w:t>
      </w:r>
    </w:p>
    <w:p w14:paraId="72BB7CCF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볼트는 나사를 무리하게 조여 손상되지 않도록 하고 정확하게 구멍 속으로         박아야 하며 볼트 </w:t>
      </w:r>
      <w:proofErr w:type="spellStart"/>
      <w:r w:rsidRPr="004B26B6">
        <w:rPr>
          <w:rFonts w:ascii="굴림체" w:eastAsia="굴림체" w:hAnsi="굴림체" w:cs="바탕체"/>
          <w:color w:val="000000"/>
        </w:rPr>
        <w:t>박기중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볼트머리가 손상되지 않도록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해야한다</w:t>
      </w:r>
      <w:proofErr w:type="spellEnd"/>
      <w:r w:rsidRPr="004B26B6">
        <w:rPr>
          <w:rFonts w:ascii="굴림체" w:eastAsia="굴림체" w:hAnsi="굴림체" w:cs="바탕체"/>
          <w:color w:val="000000"/>
        </w:rPr>
        <w:t>.</w:t>
      </w:r>
    </w:p>
    <w:p w14:paraId="1DAFF442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볼트 조임 전후에 불량볼트의 유무를 검사하고 불량 볼트에 대해서는 적절한        보완조치를 해야 한다.</w:t>
      </w:r>
    </w:p>
    <w:p w14:paraId="023A408D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</w:t>
      </w:r>
      <w:proofErr w:type="spellStart"/>
      <w:r w:rsidRPr="004B26B6">
        <w:rPr>
          <w:rFonts w:ascii="굴림체" w:eastAsia="굴림체" w:hAnsi="굴림체" w:cs="바탕체"/>
          <w:color w:val="000000"/>
        </w:rPr>
        <w:t>와셔는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볼트머리 아래 및 너트 아래에 각각 한 장씩 사용하며 볼트머리와          너트는 정연하게 놓여야 한다.</w:t>
      </w:r>
    </w:p>
    <w:p w14:paraId="0FCB1A06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(4) 볼트 조임은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핸드렌치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, </w:t>
      </w:r>
      <w:proofErr w:type="spellStart"/>
      <w:r w:rsidRPr="004B26B6">
        <w:rPr>
          <w:rFonts w:ascii="굴림체" w:eastAsia="굴림체" w:hAnsi="굴림체" w:cs="바탕체"/>
          <w:color w:val="000000"/>
        </w:rPr>
        <w:t>임펙트렌치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등을 이용하여 느슨하지 않도록 적절히         조이며 구조상 중요한 부분에는 스프링 </w:t>
      </w:r>
      <w:proofErr w:type="spellStart"/>
      <w:r w:rsidRPr="004B26B6">
        <w:rPr>
          <w:rFonts w:ascii="굴림체" w:eastAsia="굴림체" w:hAnsi="굴림체" w:cs="바탕체"/>
          <w:color w:val="000000"/>
        </w:rPr>
        <w:t>와셔나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4B26B6">
        <w:rPr>
          <w:rFonts w:ascii="굴림체" w:eastAsia="굴림체" w:hAnsi="굴림체" w:cs="바탕체"/>
          <w:color w:val="000000"/>
        </w:rPr>
        <w:t>잠금기가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붙은 것을 사용하여        풀림을 방지해야 한다.</w:t>
      </w:r>
    </w:p>
    <w:p w14:paraId="7DB1FF84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>3.3 조립설치</w:t>
      </w:r>
    </w:p>
    <w:p w14:paraId="30A469A8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</w:t>
      </w:r>
      <w:r w:rsidRPr="004B26B6">
        <w:rPr>
          <w:rFonts w:ascii="굴림체" w:eastAsia="굴림체" w:hAnsi="굴림체" w:cs="바탕체"/>
          <w:color w:val="000000"/>
        </w:rPr>
        <w:t xml:space="preserve"> (1) 설치위치는 설계도면에 따르며 감독자의 지시를 받아야 한다.</w:t>
      </w:r>
    </w:p>
    <w:p w14:paraId="2E7631DE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</w:t>
      </w:r>
      <w:proofErr w:type="spellStart"/>
      <w:r w:rsidRPr="004B26B6">
        <w:rPr>
          <w:rFonts w:ascii="굴림체" w:eastAsia="굴림체" w:hAnsi="굴림체" w:cs="바탕체"/>
          <w:color w:val="000000"/>
        </w:rPr>
        <w:t>시공전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바닥을 다짐하여 평탄하게 한다.</w:t>
      </w:r>
    </w:p>
    <w:p w14:paraId="0763D157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1B62B938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(4) 설치 시에는 수직, 수평이 잘 맞아야 하고 뒤틀림 없이 직선이어야 한다.</w:t>
      </w:r>
    </w:p>
    <w:p w14:paraId="35685F2E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   볼트 및 지주대로 연결, </w:t>
      </w:r>
      <w:proofErr w:type="spellStart"/>
      <w:r w:rsidRPr="004B26B6">
        <w:rPr>
          <w:rFonts w:ascii="굴림체" w:eastAsia="굴림체" w:hAnsi="굴림체" w:cs="바탕체"/>
          <w:color w:val="000000"/>
        </w:rPr>
        <w:t>지지시킨다</w:t>
      </w:r>
      <w:proofErr w:type="spellEnd"/>
      <w:r w:rsidRPr="004B26B6">
        <w:rPr>
          <w:rFonts w:ascii="굴림체" w:eastAsia="굴림체" w:hAnsi="굴림체" w:cs="바탕체"/>
          <w:color w:val="000000"/>
        </w:rPr>
        <w:t>.</w:t>
      </w:r>
    </w:p>
    <w:p w14:paraId="00182648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(5) 기초 콘크리트는 설계도면 규격이며, 배합비는 건축 및 토목공사에 </w:t>
      </w:r>
      <w:proofErr w:type="spellStart"/>
      <w:r w:rsidRPr="004B26B6">
        <w:rPr>
          <w:rFonts w:ascii="굴림체" w:eastAsia="굴림체" w:hAnsi="굴림체" w:cs="바탕체"/>
          <w:color w:val="000000"/>
        </w:rPr>
        <w:t>기준한다</w:t>
      </w:r>
      <w:proofErr w:type="spellEnd"/>
    </w:p>
    <w:p w14:paraId="39813EF8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(6) 연결고정부분은 정밀절단, 천공하여 조립한다.</w:t>
      </w:r>
    </w:p>
    <w:p w14:paraId="2E598D62" w14:textId="77777777" w:rsidR="002769FF" w:rsidRPr="004B26B6" w:rsidRDefault="0081275D">
      <w:pPr>
        <w:tabs>
          <w:tab w:val="left" w:pos="568"/>
        </w:tabs>
        <w:spacing w:after="0" w:line="384" w:lineRule="auto"/>
        <w:ind w:left="568" w:hanging="568"/>
        <w:rPr>
          <w:rFonts w:ascii="굴림체" w:eastAsia="굴림체" w:hAnsi="굴림체" w:cs="바탕체"/>
          <w:color w:val="000000"/>
        </w:rPr>
      </w:pPr>
      <w:r w:rsidRPr="004B26B6">
        <w:rPr>
          <w:rFonts w:ascii="굴림체" w:eastAsia="굴림체" w:hAnsi="굴림체" w:cs="바탕체"/>
          <w:color w:val="000000"/>
        </w:rPr>
        <w:t xml:space="preserve">  (7) 포장구간에 시설물 설치 시에는 포장후의 상단 높이를 예측하여 기초부위를        시공함으로써 포장상단에서의 높이가 </w:t>
      </w:r>
      <w:proofErr w:type="spellStart"/>
      <w:r w:rsidRPr="004B26B6">
        <w:rPr>
          <w:rFonts w:ascii="굴림체" w:eastAsia="굴림체" w:hAnsi="굴림체" w:cs="바탕체"/>
          <w:color w:val="000000"/>
        </w:rPr>
        <w:t>설게도면과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동일하게 시동되도록 한다.</w:t>
      </w:r>
    </w:p>
    <w:p w14:paraId="30F5312D" w14:textId="77777777" w:rsidR="0081275D" w:rsidRPr="004B26B6" w:rsidRDefault="0081275D">
      <w:pPr>
        <w:tabs>
          <w:tab w:val="left" w:pos="568"/>
        </w:tabs>
        <w:spacing w:after="0" w:line="384" w:lineRule="auto"/>
        <w:ind w:left="568" w:hanging="568"/>
        <w:rPr>
          <w:rFonts w:ascii="굴림체" w:eastAsia="굴림체" w:hAnsi="굴림체" w:cs="바탕체"/>
          <w:color w:val="000000"/>
        </w:rPr>
      </w:pPr>
    </w:p>
    <w:p w14:paraId="5D8CBE74" w14:textId="77777777" w:rsidR="0081275D" w:rsidRPr="004B26B6" w:rsidRDefault="0081275D">
      <w:pPr>
        <w:tabs>
          <w:tab w:val="left" w:pos="568"/>
        </w:tabs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</w:p>
    <w:p w14:paraId="3C91AF2F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6"/>
        </w:rPr>
        <w:t>4. 도장</w:t>
      </w:r>
    </w:p>
    <w:p w14:paraId="3BFA7BF6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4.1 목재</w:t>
      </w:r>
    </w:p>
    <w:p w14:paraId="137256B3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수분함수율이 양호한 품질을 사용한다.</w:t>
      </w:r>
    </w:p>
    <w:p w14:paraId="2474CBB3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피도면에 유분, 먼지, 이물질 등을 완전히 제거한 후 작업한다.</w:t>
      </w:r>
    </w:p>
    <w:p w14:paraId="2FB74E1F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대패가공 후 방부, 방충 </w:t>
      </w:r>
      <w:proofErr w:type="spellStart"/>
      <w:r w:rsidRPr="004B26B6">
        <w:rPr>
          <w:rFonts w:ascii="굴림체" w:eastAsia="굴림체" w:hAnsi="굴림체" w:cs="바탕체"/>
          <w:color w:val="000000"/>
        </w:rPr>
        <w:t>오일스테인을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2회 도장한다.</w:t>
      </w:r>
    </w:p>
    <w:p w14:paraId="263CC8AA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(4) </w:t>
      </w:r>
      <w:proofErr w:type="spellStart"/>
      <w:r w:rsidRPr="004B26B6">
        <w:rPr>
          <w:rFonts w:ascii="굴림체" w:eastAsia="굴림체" w:hAnsi="굴림체" w:cs="바탕체"/>
          <w:color w:val="000000"/>
        </w:rPr>
        <w:t>도장후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표면에 얼룩이 생기지 않도록 하고 건조를 철저히 한다.</w:t>
      </w:r>
    </w:p>
    <w:p w14:paraId="04EAED97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  <w:sz w:val="24"/>
        </w:rPr>
        <w:lastRenderedPageBreak/>
        <w:t xml:space="preserve"> </w:t>
      </w:r>
      <w:r w:rsidRPr="004B26B6">
        <w:rPr>
          <w:rFonts w:ascii="굴림체" w:eastAsia="굴림체" w:hAnsi="굴림체" w:cs="바탕체"/>
          <w:b/>
          <w:color w:val="000000"/>
          <w:sz w:val="24"/>
        </w:rPr>
        <w:t>4.2 철재</w:t>
      </w:r>
    </w:p>
    <w:p w14:paraId="43A96670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탈지 및 </w:t>
      </w:r>
      <w:proofErr w:type="spellStart"/>
      <w:r w:rsidRPr="004B26B6">
        <w:rPr>
          <w:rFonts w:ascii="굴림체" w:eastAsia="굴림체" w:hAnsi="굴림체" w:cs="바탕체"/>
          <w:color w:val="000000"/>
        </w:rPr>
        <w:t>프라이머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하도 작업을 철저히 한다.</w:t>
      </w:r>
    </w:p>
    <w:p w14:paraId="54CBB373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하도 열처리 후 </w:t>
      </w:r>
      <w:proofErr w:type="spellStart"/>
      <w:r w:rsidRPr="004B26B6">
        <w:rPr>
          <w:rFonts w:ascii="굴림체" w:eastAsia="굴림체" w:hAnsi="굴림체" w:cs="바탕체"/>
          <w:color w:val="000000"/>
        </w:rPr>
        <w:t>녹막이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도장을 필히 빈틈없이 한다.</w:t>
      </w:r>
    </w:p>
    <w:p w14:paraId="25B017AC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아크릴 우레탄 도장 2~3회 혹은 불소수치 도장을 한다.</w:t>
      </w:r>
    </w:p>
    <w:p w14:paraId="6F88F39A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4B26B6">
        <w:rPr>
          <w:rFonts w:ascii="굴림체" w:eastAsia="굴림체" w:hAnsi="굴림체" w:cs="바탕체"/>
          <w:b/>
          <w:color w:val="000000"/>
          <w:sz w:val="24"/>
        </w:rPr>
        <w:t>4.3 알루미늄재</w:t>
      </w:r>
    </w:p>
    <w:p w14:paraId="73F65E24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</w:t>
      </w:r>
      <w:proofErr w:type="spellStart"/>
      <w:r w:rsidRPr="004B26B6">
        <w:rPr>
          <w:rFonts w:ascii="굴림체" w:eastAsia="굴림체" w:hAnsi="굴림체" w:cs="바탕체"/>
          <w:color w:val="000000"/>
        </w:rPr>
        <w:t>도장전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하도 피막 도장을 철저히 한다.</w:t>
      </w:r>
    </w:p>
    <w:p w14:paraId="4D868D61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원료는 </w:t>
      </w:r>
      <w:proofErr w:type="spellStart"/>
      <w:r w:rsidRPr="004B26B6">
        <w:rPr>
          <w:rFonts w:ascii="굴림체" w:eastAsia="굴림체" w:hAnsi="굴림체" w:cs="바탕체"/>
          <w:color w:val="000000"/>
        </w:rPr>
        <w:t>폴리에스터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고분자 수지에 해당하는 분말을 사용한다.</w:t>
      </w:r>
    </w:p>
    <w:p w14:paraId="3DEA9748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정전 </w:t>
      </w:r>
      <w:proofErr w:type="spellStart"/>
      <w:r w:rsidRPr="004B26B6">
        <w:rPr>
          <w:rFonts w:ascii="굴림체" w:eastAsia="굴림체" w:hAnsi="굴림체" w:cs="바탕체"/>
          <w:color w:val="000000"/>
        </w:rPr>
        <w:t>분체코팅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방법은 정전 자동 방식을 사용한다.</w:t>
      </w:r>
    </w:p>
    <w:p w14:paraId="6BBA8536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(4) 최소 </w:t>
      </w:r>
      <w:proofErr w:type="spellStart"/>
      <w:r w:rsidRPr="004B26B6">
        <w:rPr>
          <w:rFonts w:ascii="굴림체" w:eastAsia="굴림체" w:hAnsi="굴림체" w:cs="바탕체"/>
          <w:color w:val="000000"/>
        </w:rPr>
        <w:t>분체도장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두께는 60마이크론 이상으로 한다.</w:t>
      </w:r>
    </w:p>
    <w:p w14:paraId="6D956392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(5) 지정 </w:t>
      </w:r>
      <w:proofErr w:type="spellStart"/>
      <w:r w:rsidRPr="004B26B6">
        <w:rPr>
          <w:rFonts w:ascii="굴림체" w:eastAsia="굴림체" w:hAnsi="굴림체" w:cs="바탕체"/>
          <w:color w:val="000000"/>
        </w:rPr>
        <w:t>분체도장후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열처리한다.</w:t>
      </w:r>
    </w:p>
    <w:p w14:paraId="1719DB17" w14:textId="77777777" w:rsidR="002769FF" w:rsidRPr="004B26B6" w:rsidRDefault="002769FF">
      <w:pPr>
        <w:spacing w:after="0" w:line="384" w:lineRule="auto"/>
        <w:rPr>
          <w:rFonts w:ascii="굴림체" w:eastAsia="굴림체" w:hAnsi="굴림체" w:cs="바탕체"/>
          <w:color w:val="000000"/>
        </w:rPr>
      </w:pPr>
    </w:p>
    <w:p w14:paraId="55F6CF5B" w14:textId="77777777" w:rsidR="002769FF" w:rsidRPr="004B26B6" w:rsidRDefault="002769FF">
      <w:pPr>
        <w:spacing w:after="0" w:line="384" w:lineRule="auto"/>
        <w:rPr>
          <w:rFonts w:ascii="굴림체" w:eastAsia="굴림체" w:hAnsi="굴림체" w:cs="바탕체"/>
          <w:color w:val="000000"/>
        </w:rPr>
      </w:pPr>
    </w:p>
    <w:p w14:paraId="787DB344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6"/>
        </w:rPr>
        <w:t>5. 검사 및 시험</w:t>
      </w:r>
    </w:p>
    <w:p w14:paraId="09533669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  <w:sz w:val="24"/>
        </w:rPr>
        <w:t xml:space="preserve"> 5.1 검사</w:t>
      </w:r>
    </w:p>
    <w:p w14:paraId="585B139D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b/>
          <w:color w:val="000000"/>
        </w:rPr>
        <w:t xml:space="preserve">  </w:t>
      </w:r>
      <w:r w:rsidRPr="004B26B6">
        <w:rPr>
          <w:rFonts w:ascii="굴림체" w:eastAsia="굴림체" w:hAnsi="굴림체" w:cs="바탕체"/>
          <w:color w:val="000000"/>
        </w:rPr>
        <w:t xml:space="preserve">(1) 사용부재의 두께, 길이, 볼트구멍 등 완성품의 규격이 도면 및 시방서의           내용과 </w:t>
      </w:r>
      <w:proofErr w:type="spellStart"/>
      <w:r w:rsidRPr="004B26B6">
        <w:rPr>
          <w:rFonts w:ascii="굴림체" w:eastAsia="굴림체" w:hAnsi="굴림체" w:cs="바탕체"/>
          <w:color w:val="000000"/>
        </w:rPr>
        <w:t>같은지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확인한다.</w:t>
      </w:r>
    </w:p>
    <w:p w14:paraId="390C5417" w14:textId="77777777" w:rsidR="002769FF" w:rsidRPr="004B26B6" w:rsidRDefault="0081275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사용부재의 규격, 부재간 연결방법, </w:t>
      </w:r>
      <w:proofErr w:type="spellStart"/>
      <w:r w:rsidRPr="004B26B6">
        <w:rPr>
          <w:rFonts w:ascii="굴림체" w:eastAsia="굴림체" w:hAnsi="굴림체" w:cs="바탕체"/>
          <w:color w:val="000000"/>
        </w:rPr>
        <w:t>용접면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및 용접상태, 접속부의                마감상태, 접속부분의 상태 등 완성품의 구조에 대한 검사를 실시한다.</w:t>
      </w:r>
    </w:p>
    <w:p w14:paraId="2902B8F8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(3) 완성품의 표면상태 및 외형 등의 이상이 없는지 확인한다.</w:t>
      </w:r>
    </w:p>
    <w:p w14:paraId="687EC7ED" w14:textId="77777777" w:rsidR="002769FF" w:rsidRPr="004B26B6" w:rsidRDefault="0081275D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4B26B6">
        <w:rPr>
          <w:rFonts w:ascii="굴림체" w:eastAsia="굴림체" w:hAnsi="굴림체" w:cs="바탕체"/>
          <w:b/>
          <w:color w:val="000000"/>
          <w:sz w:val="24"/>
        </w:rPr>
        <w:t>5.2 시험</w:t>
      </w:r>
    </w:p>
    <w:p w14:paraId="62C8B406" w14:textId="77777777" w:rsidR="002769FF" w:rsidRPr="004B26B6" w:rsidRDefault="0081275D">
      <w:pPr>
        <w:spacing w:after="0" w:line="384" w:lineRule="auto"/>
        <w:ind w:left="2414" w:hanging="2414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(1) 목재의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함수율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-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함수율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측정은 KS-F-2199(목재의 </w:t>
      </w:r>
      <w:proofErr w:type="spellStart"/>
      <w:r w:rsidRPr="004B26B6">
        <w:rPr>
          <w:rFonts w:ascii="굴림체" w:eastAsia="굴림체" w:hAnsi="굴림체" w:cs="바탕체"/>
          <w:color w:val="000000"/>
        </w:rPr>
        <w:t>함수율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측정 방법)에                            규정하는 방법에 따른다. 또한, 전기전 측정방법에 따라도                     좋다.</w:t>
      </w:r>
    </w:p>
    <w:p w14:paraId="48AF3DB8" w14:textId="77777777" w:rsidR="002769FF" w:rsidRPr="004B26B6" w:rsidRDefault="0081275D">
      <w:pPr>
        <w:spacing w:after="0" w:line="384" w:lineRule="auto"/>
        <w:ind w:left="1846" w:hanging="1846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t xml:space="preserve">  (2) 표면처리 - </w:t>
      </w:r>
      <w:proofErr w:type="spellStart"/>
      <w:r w:rsidRPr="004B26B6">
        <w:rPr>
          <w:rFonts w:ascii="굴림체" w:eastAsia="굴림체" w:hAnsi="굴림체" w:cs="바탕체"/>
          <w:color w:val="000000"/>
        </w:rPr>
        <w:t>금속부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도막 </w:t>
      </w:r>
      <w:proofErr w:type="spellStart"/>
      <w:r w:rsidRPr="004B26B6">
        <w:rPr>
          <w:rFonts w:ascii="굴림체" w:eastAsia="굴림체" w:hAnsi="굴림체" w:cs="바탕체"/>
          <w:color w:val="000000"/>
        </w:rPr>
        <w:t>밀착성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시험은 시험편에 예리한 칼로 칼날이 금속                    바탕에 닿도록 1mm간격으로 서로 직교하도록 괘선을 11줄씩 긋고                   1x1mm의 칸을 100개 만든다. </w:t>
      </w:r>
      <w:proofErr w:type="spellStart"/>
      <w:r w:rsidRPr="004B26B6">
        <w:rPr>
          <w:rFonts w:ascii="굴림체" w:eastAsia="굴림체" w:hAnsi="굴림체" w:cs="바탕체"/>
          <w:color w:val="000000"/>
        </w:rPr>
        <w:t>그위에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KS-A-1528(셀로판 점착                       테이프)에 규정하는 점착테이프를 붙인 후 즉시 떼어내어 도막이                   벗겨지는지 유무를 조사한다.</w:t>
      </w:r>
    </w:p>
    <w:p w14:paraId="130FA552" w14:textId="77777777" w:rsidR="0081275D" w:rsidRPr="004B26B6" w:rsidRDefault="0081275D">
      <w:pPr>
        <w:spacing w:after="0" w:line="384" w:lineRule="auto"/>
        <w:ind w:left="1846" w:hanging="1846"/>
        <w:rPr>
          <w:rFonts w:ascii="굴림체" w:eastAsia="굴림체" w:hAnsi="굴림체" w:cs="바탕체"/>
          <w:color w:val="000000"/>
        </w:rPr>
      </w:pPr>
      <w:r w:rsidRPr="004B26B6">
        <w:rPr>
          <w:rFonts w:ascii="굴림체" w:eastAsia="굴림체" w:hAnsi="굴림체" w:cs="바탕체"/>
          <w:color w:val="000000"/>
        </w:rPr>
        <w:t xml:space="preserve">                </w:t>
      </w:r>
    </w:p>
    <w:p w14:paraId="05DF9922" w14:textId="10E5AB6D" w:rsidR="002769FF" w:rsidRPr="004B26B6" w:rsidRDefault="0081275D">
      <w:pPr>
        <w:spacing w:after="0" w:line="384" w:lineRule="auto"/>
        <w:ind w:left="1846" w:hanging="1846"/>
        <w:rPr>
          <w:rFonts w:ascii="굴림체" w:eastAsia="굴림체" w:hAnsi="굴림체" w:cs="바탕"/>
          <w:color w:val="000000"/>
          <w:sz w:val="20"/>
        </w:rPr>
      </w:pPr>
      <w:r w:rsidRPr="004B26B6">
        <w:rPr>
          <w:rFonts w:ascii="굴림체" w:eastAsia="굴림체" w:hAnsi="굴림체" w:cs="바탕체"/>
          <w:color w:val="000000"/>
        </w:rPr>
        <w:lastRenderedPageBreak/>
        <w:t xml:space="preserve"> </w:t>
      </w:r>
      <w:r w:rsidRPr="004B26B6">
        <w:rPr>
          <w:rFonts w:ascii="굴림체" w:eastAsia="굴림체" w:hAnsi="굴림체" w:cs="바탕체" w:hint="eastAsia"/>
          <w:color w:val="000000"/>
        </w:rPr>
        <w:t xml:space="preserve">              </w:t>
      </w:r>
      <w:r w:rsidRPr="004B26B6">
        <w:rPr>
          <w:rFonts w:ascii="굴림체" w:eastAsia="굴림체" w:hAnsi="굴림체" w:cs="바탕체"/>
          <w:color w:val="000000"/>
        </w:rPr>
        <w:t xml:space="preserve">- </w:t>
      </w:r>
      <w:proofErr w:type="spellStart"/>
      <w:r w:rsidRPr="004B26B6">
        <w:rPr>
          <w:rFonts w:ascii="굴림체" w:eastAsia="굴림체" w:hAnsi="굴림체" w:cs="바탕체"/>
          <w:color w:val="000000"/>
        </w:rPr>
        <w:t>목재부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도막밀착성 시험은 시험편에 예리한 칼날을 약 30°로                     기울여 목질바탕을 닿도록 2mm간격으로 서로 직교하는 선을                       11줄씩 긋고 2x2mm의 칸을 100개 만든다. </w:t>
      </w:r>
      <w:proofErr w:type="spellStart"/>
      <w:r w:rsidRPr="004B26B6">
        <w:rPr>
          <w:rFonts w:ascii="굴림체" w:eastAsia="굴림체" w:hAnsi="굴림체" w:cs="바탕체"/>
          <w:color w:val="000000"/>
        </w:rPr>
        <w:t>그위에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                                KS-A-1528(셀로판 점착 테이프)에 규정하는 점착테이프를 </w:t>
      </w:r>
      <w:proofErr w:type="spellStart"/>
      <w:r w:rsidRPr="004B26B6">
        <w:rPr>
          <w:rFonts w:ascii="굴림체" w:eastAsia="굴림체" w:hAnsi="굴림체" w:cs="바탕체"/>
          <w:color w:val="000000"/>
        </w:rPr>
        <w:t>붙인후</w:t>
      </w:r>
      <w:proofErr w:type="spellEnd"/>
      <w:r w:rsidRPr="004B26B6">
        <w:rPr>
          <w:rFonts w:ascii="굴림체" w:eastAsia="굴림체" w:hAnsi="굴림체" w:cs="바탕체"/>
          <w:color w:val="000000"/>
        </w:rPr>
        <w:t xml:space="preserve">                   바로 떼어서 도막의 벗겨짐 유무를 조사한다.</w:t>
      </w:r>
    </w:p>
    <w:sectPr w:rsidR="002769FF" w:rsidRPr="004B2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9FF"/>
    <w:rsid w:val="000F4A8C"/>
    <w:rsid w:val="002769FF"/>
    <w:rsid w:val="00435423"/>
    <w:rsid w:val="004B26B6"/>
    <w:rsid w:val="008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E15B7A"/>
  <w15:docId w15:val="{3F2A0D3F-4370-42F6-B7AB-C84A9842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3</cp:revision>
  <dcterms:created xsi:type="dcterms:W3CDTF">2025-10-15T01:49:00Z</dcterms:created>
  <dcterms:modified xsi:type="dcterms:W3CDTF">2025-10-15T01:51:00Z</dcterms:modified>
</cp:coreProperties>
</file>